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41610" w14:textId="262644D6" w:rsidR="00155DD2" w:rsidRPr="008B7FBD" w:rsidRDefault="0060701A">
      <w:pPr>
        <w:rPr>
          <w:rFonts w:asciiTheme="majorHAnsi" w:hAnsiTheme="majorHAnsi"/>
          <w:sz w:val="28"/>
          <w:szCs w:val="28"/>
          <w:u w:val="single"/>
        </w:rPr>
      </w:pPr>
      <w:r w:rsidRPr="008B7FBD">
        <w:rPr>
          <w:rFonts w:asciiTheme="majorHAnsi" w:hAnsiTheme="majorHAnsi"/>
          <w:sz w:val="28"/>
          <w:szCs w:val="28"/>
          <w:u w:val="single"/>
        </w:rPr>
        <w:t xml:space="preserve">FURTHER READING ON THE </w:t>
      </w:r>
      <w:r w:rsidR="009349FC">
        <w:rPr>
          <w:rFonts w:asciiTheme="majorHAnsi" w:hAnsiTheme="majorHAnsi"/>
          <w:sz w:val="28"/>
          <w:szCs w:val="28"/>
          <w:u w:val="single"/>
        </w:rPr>
        <w:t>VIKINGS</w:t>
      </w:r>
    </w:p>
    <w:p w14:paraId="236F6D84" w14:textId="77777777" w:rsidR="008A6981" w:rsidRDefault="008A6981" w:rsidP="005F6E30">
      <w:pPr>
        <w:rPr>
          <w:rFonts w:asciiTheme="majorHAnsi" w:hAnsiTheme="majorHAnsi"/>
          <w:sz w:val="28"/>
          <w:szCs w:val="28"/>
        </w:rPr>
      </w:pPr>
    </w:p>
    <w:p w14:paraId="04C924D8" w14:textId="497DAB59" w:rsidR="00B14DAE" w:rsidRPr="00B14DAE" w:rsidRDefault="00B14DA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Allan, Tony; </w:t>
      </w:r>
      <w:r>
        <w:rPr>
          <w:rFonts w:asciiTheme="majorHAnsi" w:hAnsiTheme="majorHAnsi"/>
          <w:i/>
          <w:sz w:val="28"/>
          <w:szCs w:val="28"/>
        </w:rPr>
        <w:t xml:space="preserve">Vikings: </w:t>
      </w:r>
      <w:r w:rsidR="009349FC">
        <w:rPr>
          <w:rFonts w:asciiTheme="majorHAnsi" w:hAnsiTheme="majorHAnsi"/>
          <w:i/>
          <w:sz w:val="28"/>
          <w:szCs w:val="28"/>
        </w:rPr>
        <w:t>T</w:t>
      </w:r>
      <w:r>
        <w:rPr>
          <w:rFonts w:asciiTheme="majorHAnsi" w:hAnsiTheme="majorHAnsi"/>
          <w:i/>
          <w:sz w:val="28"/>
          <w:szCs w:val="28"/>
        </w:rPr>
        <w:t>he Battle at the End of Time</w:t>
      </w:r>
      <w:r>
        <w:rPr>
          <w:rFonts w:asciiTheme="majorHAnsi" w:hAnsiTheme="majorHAnsi"/>
          <w:sz w:val="28"/>
          <w:szCs w:val="28"/>
        </w:rPr>
        <w:t>; Duncan Baird Publishers, 2002</w:t>
      </w:r>
    </w:p>
    <w:p w14:paraId="33971550" w14:textId="454EB968" w:rsidR="00A0475E" w:rsidRDefault="00A0475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Elphinstone, Margaret; </w:t>
      </w:r>
      <w:r>
        <w:rPr>
          <w:rFonts w:asciiTheme="majorHAnsi" w:hAnsiTheme="majorHAnsi"/>
          <w:i/>
          <w:sz w:val="28"/>
          <w:szCs w:val="28"/>
        </w:rPr>
        <w:t>The Sea Road</w:t>
      </w:r>
      <w:r>
        <w:rPr>
          <w:rFonts w:asciiTheme="majorHAnsi" w:hAnsiTheme="majorHAnsi"/>
          <w:sz w:val="28"/>
          <w:szCs w:val="28"/>
        </w:rPr>
        <w:t>; Canongate Books, 2001</w:t>
      </w:r>
      <w:r w:rsidR="009C1E9A">
        <w:rPr>
          <w:rFonts w:asciiTheme="majorHAnsi" w:hAnsiTheme="majorHAnsi"/>
          <w:sz w:val="28"/>
          <w:szCs w:val="28"/>
        </w:rPr>
        <w:t xml:space="preserve"> (An historical novel based on the </w:t>
      </w:r>
      <w:proofErr w:type="spellStart"/>
      <w:r w:rsidR="009C1E9A">
        <w:rPr>
          <w:rFonts w:asciiTheme="majorHAnsi" w:hAnsiTheme="majorHAnsi"/>
          <w:sz w:val="28"/>
          <w:szCs w:val="28"/>
        </w:rPr>
        <w:t>Gudrid</w:t>
      </w:r>
      <w:proofErr w:type="spellEnd"/>
      <w:r w:rsidR="009C1E9A">
        <w:rPr>
          <w:rFonts w:asciiTheme="majorHAnsi" w:hAnsiTheme="majorHAnsi"/>
          <w:sz w:val="28"/>
          <w:szCs w:val="28"/>
        </w:rPr>
        <w:t>, the most-travelled women in the Viking Age, who gave birth to the first European baby in Newfoundland, and later travelled to Rome)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4619634C" w14:textId="77777777" w:rsidR="00B14DAE" w:rsidRDefault="00B14DAE" w:rsidP="005F6E30">
      <w:pPr>
        <w:rPr>
          <w:rFonts w:asciiTheme="majorHAnsi" w:hAnsiTheme="majorHAnsi"/>
          <w:sz w:val="28"/>
          <w:szCs w:val="28"/>
        </w:rPr>
      </w:pPr>
    </w:p>
    <w:p w14:paraId="57032E27" w14:textId="5A3F312F" w:rsidR="00B14DAE" w:rsidRPr="00B14DAE" w:rsidRDefault="00B14DA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Foote, P. G. and Wilson, D. M.; </w:t>
      </w:r>
      <w:r>
        <w:rPr>
          <w:rFonts w:asciiTheme="majorHAnsi" w:hAnsiTheme="majorHAnsi"/>
          <w:i/>
          <w:sz w:val="28"/>
          <w:szCs w:val="28"/>
        </w:rPr>
        <w:t>The Viking Achievement: the society and culture of early medieval Scandinavia</w:t>
      </w:r>
      <w:r>
        <w:rPr>
          <w:rFonts w:asciiTheme="majorHAnsi" w:hAnsiTheme="majorHAnsi"/>
          <w:sz w:val="28"/>
          <w:szCs w:val="28"/>
        </w:rPr>
        <w:t xml:space="preserve">; Sidgwick &amp; Jackson, </w:t>
      </w:r>
      <w:r w:rsidR="009349FC">
        <w:rPr>
          <w:rFonts w:asciiTheme="majorHAnsi" w:hAnsiTheme="majorHAnsi"/>
          <w:sz w:val="28"/>
          <w:szCs w:val="28"/>
        </w:rPr>
        <w:t>first</w:t>
      </w:r>
      <w:r>
        <w:rPr>
          <w:rFonts w:asciiTheme="majorHAnsi" w:hAnsiTheme="majorHAnsi"/>
          <w:sz w:val="28"/>
          <w:szCs w:val="28"/>
        </w:rPr>
        <w:t xml:space="preserve"> published 1970, seco</w:t>
      </w:r>
      <w:r w:rsidR="000B3214">
        <w:rPr>
          <w:rFonts w:asciiTheme="majorHAnsi" w:hAnsiTheme="majorHAnsi"/>
          <w:sz w:val="28"/>
          <w:szCs w:val="28"/>
        </w:rPr>
        <w:t>nd impression 1973 (This is still regarded as the most thorough account of the Viking Age)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300E7C50" w14:textId="77777777" w:rsidR="00A0475E" w:rsidRDefault="00A0475E" w:rsidP="005F6E30">
      <w:pPr>
        <w:rPr>
          <w:rFonts w:asciiTheme="majorHAnsi" w:hAnsiTheme="majorHAnsi"/>
          <w:sz w:val="28"/>
          <w:szCs w:val="28"/>
        </w:rPr>
      </w:pPr>
    </w:p>
    <w:p w14:paraId="36C3E35A" w14:textId="722A4252" w:rsidR="00B14DAE" w:rsidRDefault="00B14DA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Graham-Campbell, James; </w:t>
      </w:r>
      <w:r>
        <w:rPr>
          <w:rFonts w:asciiTheme="majorHAnsi" w:hAnsiTheme="majorHAnsi"/>
          <w:i/>
          <w:sz w:val="28"/>
          <w:szCs w:val="28"/>
        </w:rPr>
        <w:t>Viking Art</w:t>
      </w:r>
      <w:r>
        <w:rPr>
          <w:rFonts w:asciiTheme="majorHAnsi" w:hAnsiTheme="majorHAnsi"/>
          <w:sz w:val="28"/>
          <w:szCs w:val="28"/>
        </w:rPr>
        <w:t>; Thames and Hudson, 2013</w:t>
      </w:r>
      <w:r w:rsidR="000B3214">
        <w:rPr>
          <w:rFonts w:asciiTheme="majorHAnsi" w:hAnsiTheme="majorHAnsi"/>
          <w:sz w:val="28"/>
          <w:szCs w:val="28"/>
        </w:rPr>
        <w:t xml:space="preserve"> (a very readable and well-illustrated book on jewelry, </w:t>
      </w:r>
      <w:r w:rsidR="009349FC">
        <w:rPr>
          <w:rFonts w:asciiTheme="majorHAnsi" w:hAnsiTheme="majorHAnsi"/>
          <w:sz w:val="28"/>
          <w:szCs w:val="28"/>
        </w:rPr>
        <w:t>woodcarving</w:t>
      </w:r>
      <w:r w:rsidR="000B3214">
        <w:rPr>
          <w:rFonts w:asciiTheme="majorHAnsi" w:hAnsiTheme="majorHAnsi"/>
          <w:sz w:val="28"/>
          <w:szCs w:val="28"/>
        </w:rPr>
        <w:t>, picture stones and decorated weapons)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13F5C8D1" w14:textId="77777777" w:rsidR="000B3214" w:rsidRPr="00B14DAE" w:rsidRDefault="000B3214" w:rsidP="005F6E30">
      <w:pPr>
        <w:rPr>
          <w:rFonts w:asciiTheme="majorHAnsi" w:hAnsiTheme="majorHAnsi"/>
          <w:sz w:val="28"/>
          <w:szCs w:val="28"/>
        </w:rPr>
      </w:pPr>
    </w:p>
    <w:p w14:paraId="5725BA96" w14:textId="4A10661D" w:rsidR="00A0475E" w:rsidRPr="00A0475E" w:rsidRDefault="00A0475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Hall, Richard; </w:t>
      </w:r>
      <w:r>
        <w:rPr>
          <w:rFonts w:asciiTheme="majorHAnsi" w:hAnsiTheme="majorHAnsi"/>
          <w:i/>
          <w:sz w:val="28"/>
          <w:szCs w:val="28"/>
        </w:rPr>
        <w:t>Exploring the World of the Vikings</w:t>
      </w:r>
      <w:r>
        <w:rPr>
          <w:rFonts w:asciiTheme="majorHAnsi" w:hAnsiTheme="majorHAnsi"/>
          <w:sz w:val="28"/>
          <w:szCs w:val="28"/>
        </w:rPr>
        <w:t>; Thames and Hudson, 2012 (</w:t>
      </w:r>
      <w:proofErr w:type="spellStart"/>
      <w:r>
        <w:rPr>
          <w:rFonts w:asciiTheme="majorHAnsi" w:hAnsiTheme="majorHAnsi"/>
          <w:sz w:val="28"/>
          <w:szCs w:val="28"/>
        </w:rPr>
        <w:t>Paperbook</w:t>
      </w:r>
      <w:proofErr w:type="spellEnd"/>
      <w:r>
        <w:rPr>
          <w:rFonts w:asciiTheme="majorHAnsi" w:hAnsiTheme="majorHAnsi"/>
          <w:sz w:val="28"/>
          <w:szCs w:val="28"/>
        </w:rPr>
        <w:t>)</w:t>
      </w:r>
      <w:r w:rsidR="000B3214">
        <w:rPr>
          <w:rFonts w:asciiTheme="majorHAnsi" w:hAnsiTheme="majorHAnsi"/>
          <w:sz w:val="28"/>
          <w:szCs w:val="28"/>
        </w:rPr>
        <w:t xml:space="preserve"> (An excellent introduction to the period, well set out and illustrated)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5D740354" w14:textId="77777777" w:rsidR="00A0475E" w:rsidRDefault="00A0475E" w:rsidP="005F6E30">
      <w:pPr>
        <w:rPr>
          <w:rFonts w:asciiTheme="majorHAnsi" w:hAnsiTheme="majorHAnsi"/>
          <w:sz w:val="28"/>
          <w:szCs w:val="28"/>
        </w:rPr>
      </w:pPr>
    </w:p>
    <w:p w14:paraId="46B08A80" w14:textId="71F7CA14" w:rsidR="00A06CE5" w:rsidRDefault="008A6981" w:rsidP="005F6E30">
      <w:pPr>
        <w:rPr>
          <w:rFonts w:asciiTheme="majorHAnsi" w:hAnsiTheme="majorHAnsi"/>
          <w:sz w:val="28"/>
          <w:szCs w:val="28"/>
        </w:rPr>
      </w:pPr>
      <w:proofErr w:type="spellStart"/>
      <w:r w:rsidRPr="008A6981">
        <w:rPr>
          <w:rFonts w:asciiTheme="majorHAnsi" w:hAnsiTheme="majorHAnsi"/>
          <w:sz w:val="28"/>
          <w:szCs w:val="28"/>
        </w:rPr>
        <w:t>Hatto</w:t>
      </w:r>
      <w:proofErr w:type="spellEnd"/>
      <w:r w:rsidRPr="008A6981">
        <w:rPr>
          <w:rFonts w:asciiTheme="majorHAnsi" w:hAnsiTheme="majorHAnsi"/>
          <w:sz w:val="28"/>
          <w:szCs w:val="28"/>
        </w:rPr>
        <w:t>, A. T. (trans)</w:t>
      </w:r>
      <w:r w:rsidR="00A0475E">
        <w:rPr>
          <w:rFonts w:asciiTheme="majorHAnsi" w:hAnsiTheme="majorHAnsi"/>
          <w:sz w:val="28"/>
          <w:szCs w:val="28"/>
        </w:rPr>
        <w:t xml:space="preserve">; </w:t>
      </w:r>
      <w:r w:rsidR="00A0475E">
        <w:rPr>
          <w:rFonts w:asciiTheme="majorHAnsi" w:hAnsiTheme="majorHAnsi"/>
          <w:i/>
          <w:sz w:val="28"/>
          <w:szCs w:val="28"/>
        </w:rPr>
        <w:t>The Nibelungenlied</w:t>
      </w:r>
      <w:r w:rsidR="00A0475E">
        <w:rPr>
          <w:rFonts w:asciiTheme="majorHAnsi" w:hAnsiTheme="majorHAnsi"/>
          <w:sz w:val="28"/>
          <w:szCs w:val="28"/>
        </w:rPr>
        <w:t xml:space="preserve">; Penguin Classics, first published </w:t>
      </w:r>
      <w:proofErr w:type="gramStart"/>
      <w:r w:rsidR="00A0475E">
        <w:rPr>
          <w:rFonts w:asciiTheme="majorHAnsi" w:hAnsiTheme="majorHAnsi"/>
          <w:sz w:val="28"/>
          <w:szCs w:val="28"/>
        </w:rPr>
        <w:t>1969</w:t>
      </w:r>
      <w:r w:rsidR="000B3214">
        <w:rPr>
          <w:rFonts w:asciiTheme="majorHAnsi" w:hAnsiTheme="majorHAnsi"/>
          <w:sz w:val="28"/>
          <w:szCs w:val="28"/>
        </w:rPr>
        <w:t xml:space="preserve"> </w:t>
      </w:r>
      <w:r w:rsidR="009349FC">
        <w:rPr>
          <w:rFonts w:asciiTheme="majorHAnsi" w:hAnsiTheme="majorHAnsi"/>
          <w:sz w:val="28"/>
          <w:szCs w:val="28"/>
        </w:rPr>
        <w:t>.</w:t>
      </w:r>
      <w:proofErr w:type="gramEnd"/>
    </w:p>
    <w:p w14:paraId="7DBE3A4C" w14:textId="77777777" w:rsidR="000B3214" w:rsidRDefault="000B3214" w:rsidP="005F6E30">
      <w:pPr>
        <w:rPr>
          <w:rFonts w:asciiTheme="majorHAnsi" w:hAnsiTheme="majorHAnsi"/>
          <w:bCs/>
          <w:sz w:val="28"/>
          <w:szCs w:val="28"/>
          <w:lang w:val="en-GB"/>
        </w:rPr>
      </w:pPr>
    </w:p>
    <w:p w14:paraId="05CF61BC" w14:textId="3DBF60F7" w:rsidR="00D81355" w:rsidRDefault="00D81355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  <w:lang w:val="en-GB"/>
        </w:rPr>
        <w:t>Haywood, John;</w:t>
      </w:r>
      <w:r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D81355">
        <w:rPr>
          <w:rFonts w:asciiTheme="majorHAnsi" w:hAnsiTheme="majorHAnsi"/>
          <w:bCs/>
          <w:i/>
          <w:sz w:val="28"/>
          <w:szCs w:val="28"/>
          <w:lang w:val="en-GB"/>
        </w:rPr>
        <w:t>The Penguin Historical Atlas of the Vikings</w:t>
      </w:r>
      <w:r>
        <w:rPr>
          <w:rFonts w:asciiTheme="majorHAnsi" w:hAnsiTheme="majorHAnsi"/>
          <w:bCs/>
          <w:sz w:val="28"/>
          <w:szCs w:val="28"/>
          <w:lang w:val="en-GB"/>
        </w:rPr>
        <w:t xml:space="preserve">; Penguin, First published </w:t>
      </w:r>
      <w:r>
        <w:rPr>
          <w:rFonts w:asciiTheme="majorHAnsi" w:hAnsiTheme="majorHAnsi"/>
          <w:sz w:val="28"/>
          <w:szCs w:val="28"/>
        </w:rPr>
        <w:t>1995</w:t>
      </w:r>
      <w:r w:rsidR="000B3214">
        <w:rPr>
          <w:rFonts w:asciiTheme="majorHAnsi" w:hAnsiTheme="majorHAnsi"/>
          <w:sz w:val="28"/>
          <w:szCs w:val="28"/>
        </w:rPr>
        <w:t xml:space="preserve"> (A clear and concise introduction to the history of the period)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7FE520F7" w14:textId="77777777" w:rsidR="00D81355" w:rsidRDefault="00D81355" w:rsidP="005F6E30">
      <w:pPr>
        <w:rPr>
          <w:rFonts w:asciiTheme="majorHAnsi" w:hAnsiTheme="majorHAnsi"/>
          <w:sz w:val="28"/>
          <w:szCs w:val="28"/>
        </w:rPr>
      </w:pPr>
    </w:p>
    <w:p w14:paraId="142EA25D" w14:textId="5FD9B346" w:rsidR="002725A7" w:rsidRPr="002725A7" w:rsidRDefault="002725A7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Haywood, John; </w:t>
      </w:r>
      <w:r w:rsidR="000B3214">
        <w:rPr>
          <w:rFonts w:asciiTheme="majorHAnsi" w:hAnsiTheme="majorHAnsi"/>
          <w:i/>
          <w:sz w:val="28"/>
          <w:szCs w:val="28"/>
        </w:rPr>
        <w:t>North Men: the Vik</w:t>
      </w:r>
      <w:r>
        <w:rPr>
          <w:rFonts w:asciiTheme="majorHAnsi" w:hAnsiTheme="majorHAnsi"/>
          <w:i/>
          <w:sz w:val="28"/>
          <w:szCs w:val="28"/>
        </w:rPr>
        <w:t>ing Saga 793-1241 AD</w:t>
      </w:r>
      <w:r>
        <w:rPr>
          <w:rFonts w:asciiTheme="majorHAnsi" w:hAnsiTheme="majorHAnsi"/>
          <w:sz w:val="28"/>
          <w:szCs w:val="28"/>
        </w:rPr>
        <w:t>; Head of Zeus, 2015</w:t>
      </w:r>
      <w:r w:rsidR="000B3214">
        <w:rPr>
          <w:rFonts w:asciiTheme="majorHAnsi" w:hAnsiTheme="majorHAnsi"/>
          <w:sz w:val="28"/>
          <w:szCs w:val="28"/>
        </w:rPr>
        <w:t xml:space="preserve"> (The Vikings abroad, region by region, including the Vikings in Ireland)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5C177C5C" w14:textId="77777777" w:rsidR="002725A7" w:rsidRDefault="002725A7" w:rsidP="005F6E30">
      <w:pPr>
        <w:rPr>
          <w:rFonts w:asciiTheme="majorHAnsi" w:hAnsiTheme="majorHAnsi"/>
          <w:sz w:val="28"/>
          <w:szCs w:val="28"/>
        </w:rPr>
      </w:pPr>
    </w:p>
    <w:p w14:paraId="0C0AC691" w14:textId="6BBD7FB8" w:rsidR="00A0475E" w:rsidRDefault="00A0475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Haywood, John; </w:t>
      </w:r>
      <w:r>
        <w:rPr>
          <w:rFonts w:asciiTheme="majorHAnsi" w:hAnsiTheme="majorHAnsi"/>
          <w:i/>
          <w:sz w:val="28"/>
          <w:szCs w:val="28"/>
        </w:rPr>
        <w:t>Viking: the Norse Warrior’s Manual</w:t>
      </w:r>
      <w:r>
        <w:rPr>
          <w:rFonts w:asciiTheme="majorHAnsi" w:hAnsiTheme="majorHAnsi"/>
          <w:sz w:val="28"/>
          <w:szCs w:val="28"/>
        </w:rPr>
        <w:t>; Thames and Hudson, 2013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147066CB" w14:textId="77777777" w:rsidR="00A0475E" w:rsidRDefault="00A0475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14:paraId="3724437A" w14:textId="2DB09E81" w:rsidR="00A0475E" w:rsidRPr="00A0475E" w:rsidRDefault="00A0475E" w:rsidP="005F6E30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Jesch</w:t>
      </w:r>
      <w:proofErr w:type="spellEnd"/>
      <w:r>
        <w:rPr>
          <w:rFonts w:asciiTheme="majorHAnsi" w:hAnsiTheme="majorHAnsi"/>
          <w:sz w:val="28"/>
          <w:szCs w:val="28"/>
        </w:rPr>
        <w:t xml:space="preserve">, Judith; </w:t>
      </w:r>
      <w:r>
        <w:rPr>
          <w:rFonts w:asciiTheme="majorHAnsi" w:hAnsiTheme="majorHAnsi"/>
          <w:i/>
          <w:sz w:val="28"/>
          <w:szCs w:val="28"/>
        </w:rPr>
        <w:t>The Viking Diaspora</w:t>
      </w:r>
      <w:r>
        <w:rPr>
          <w:rFonts w:asciiTheme="majorHAnsi" w:hAnsiTheme="majorHAnsi"/>
          <w:sz w:val="28"/>
          <w:szCs w:val="28"/>
        </w:rPr>
        <w:t>; Routledge, 2015</w:t>
      </w:r>
      <w:r w:rsidR="000B3214">
        <w:rPr>
          <w:rFonts w:asciiTheme="majorHAnsi" w:hAnsiTheme="majorHAnsi"/>
          <w:sz w:val="28"/>
          <w:szCs w:val="28"/>
        </w:rPr>
        <w:t xml:space="preserve"> (Migrations of people, language, heritage and culture)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053D6EF9" w14:textId="77777777" w:rsidR="00A0475E" w:rsidRDefault="00A0475E" w:rsidP="005F6E30">
      <w:pPr>
        <w:rPr>
          <w:rFonts w:asciiTheme="majorHAnsi" w:hAnsiTheme="majorHAnsi"/>
          <w:sz w:val="28"/>
          <w:szCs w:val="28"/>
        </w:rPr>
      </w:pPr>
    </w:p>
    <w:p w14:paraId="20D6FD28" w14:textId="6B942732" w:rsidR="00A0475E" w:rsidRPr="008A6981" w:rsidRDefault="00A0475E" w:rsidP="00A0475E">
      <w:pPr>
        <w:shd w:val="clear" w:color="auto" w:fill="FFFFFF"/>
        <w:spacing w:after="100" w:afterAutospacing="1"/>
        <w:outlineLvl w:val="0"/>
        <w:rPr>
          <w:rFonts w:asciiTheme="majorHAnsi" w:eastAsia="Times New Roman" w:hAnsiTheme="majorHAnsi" w:cstheme="majorHAnsi"/>
          <w:bCs/>
          <w:color w:val="111111"/>
          <w:kern w:val="36"/>
          <w:sz w:val="28"/>
          <w:szCs w:val="28"/>
          <w:lang w:val="en-GB" w:eastAsia="en-GB"/>
        </w:rPr>
      </w:pPr>
      <w:r w:rsidRPr="002725A7">
        <w:rPr>
          <w:rFonts w:asciiTheme="majorHAnsi" w:eastAsia="Times New Roman" w:hAnsiTheme="majorHAnsi" w:cstheme="majorHAnsi"/>
          <w:bCs/>
          <w:color w:val="111111"/>
          <w:kern w:val="36"/>
          <w:sz w:val="28"/>
          <w:szCs w:val="28"/>
          <w:lang w:val="en-GB" w:eastAsia="en-GB"/>
        </w:rPr>
        <w:t xml:space="preserve">Magnusson, Magnus and </w:t>
      </w:r>
      <w:proofErr w:type="spellStart"/>
      <w:r w:rsidRPr="002725A7">
        <w:rPr>
          <w:rFonts w:asciiTheme="majorHAnsi" w:eastAsia="Times New Roman" w:hAnsiTheme="majorHAnsi" w:cstheme="majorHAnsi"/>
          <w:bCs/>
          <w:color w:val="111111"/>
          <w:kern w:val="36"/>
          <w:sz w:val="28"/>
          <w:szCs w:val="28"/>
          <w:lang w:val="en-GB" w:eastAsia="en-GB"/>
        </w:rPr>
        <w:t>Pálsson</w:t>
      </w:r>
      <w:proofErr w:type="spellEnd"/>
      <w:r w:rsidRPr="002725A7">
        <w:rPr>
          <w:rFonts w:asciiTheme="majorHAnsi" w:eastAsia="Times New Roman" w:hAnsiTheme="majorHAnsi" w:cstheme="majorHAnsi"/>
          <w:bCs/>
          <w:color w:val="111111"/>
          <w:kern w:val="36"/>
          <w:sz w:val="28"/>
          <w:szCs w:val="28"/>
          <w:lang w:val="en-GB" w:eastAsia="en-GB"/>
        </w:rPr>
        <w:t xml:space="preserve">, Hermann (trans.); </w:t>
      </w:r>
      <w:r w:rsidRPr="002725A7">
        <w:rPr>
          <w:rFonts w:asciiTheme="majorHAnsi" w:eastAsia="Times New Roman" w:hAnsiTheme="majorHAnsi" w:cstheme="majorHAnsi"/>
          <w:bCs/>
          <w:i/>
          <w:color w:val="111111"/>
          <w:kern w:val="36"/>
          <w:sz w:val="28"/>
          <w:szCs w:val="28"/>
          <w:lang w:val="en-GB" w:eastAsia="en-GB"/>
        </w:rPr>
        <w:t xml:space="preserve">King Harald's Saga: Harald </w:t>
      </w:r>
      <w:proofErr w:type="spellStart"/>
      <w:r w:rsidRPr="002725A7">
        <w:rPr>
          <w:rFonts w:asciiTheme="majorHAnsi" w:eastAsia="Times New Roman" w:hAnsiTheme="majorHAnsi" w:cstheme="majorHAnsi"/>
          <w:bCs/>
          <w:i/>
          <w:color w:val="111111"/>
          <w:kern w:val="36"/>
          <w:sz w:val="28"/>
          <w:szCs w:val="28"/>
          <w:lang w:val="en-GB" w:eastAsia="en-GB"/>
        </w:rPr>
        <w:t>Hardradi</w:t>
      </w:r>
      <w:proofErr w:type="spellEnd"/>
      <w:r w:rsidRPr="002725A7">
        <w:rPr>
          <w:rFonts w:asciiTheme="majorHAnsi" w:eastAsia="Times New Roman" w:hAnsiTheme="majorHAnsi" w:cstheme="majorHAnsi"/>
          <w:bCs/>
          <w:i/>
          <w:color w:val="111111"/>
          <w:kern w:val="36"/>
          <w:sz w:val="28"/>
          <w:szCs w:val="28"/>
          <w:lang w:val="en-GB" w:eastAsia="en-GB"/>
        </w:rPr>
        <w:t xml:space="preserve"> of Norway: From Snorri Sturluson's Heimskringla</w:t>
      </w:r>
      <w:r w:rsidRPr="002725A7">
        <w:rPr>
          <w:rFonts w:asciiTheme="majorHAnsi" w:eastAsia="Times New Roman" w:hAnsiTheme="majorHAnsi" w:cstheme="majorHAnsi"/>
          <w:bCs/>
          <w:color w:val="111111"/>
          <w:kern w:val="36"/>
          <w:sz w:val="28"/>
          <w:szCs w:val="28"/>
          <w:lang w:val="en-GB" w:eastAsia="en-GB"/>
        </w:rPr>
        <w:t>; Penguin Classics, 1976</w:t>
      </w:r>
      <w:r w:rsidR="000B3214">
        <w:rPr>
          <w:rFonts w:asciiTheme="majorHAnsi" w:eastAsia="Times New Roman" w:hAnsiTheme="majorHAnsi" w:cstheme="majorHAnsi"/>
          <w:bCs/>
          <w:color w:val="111111"/>
          <w:kern w:val="36"/>
          <w:sz w:val="28"/>
          <w:szCs w:val="28"/>
          <w:lang w:val="en-GB" w:eastAsia="en-GB"/>
        </w:rPr>
        <w:t xml:space="preserve"> (The account of the king whose death at Stamford Bridge marks the end of the Viking Age)</w:t>
      </w:r>
      <w:r w:rsidR="009349FC">
        <w:rPr>
          <w:rFonts w:asciiTheme="majorHAnsi" w:eastAsia="Times New Roman" w:hAnsiTheme="majorHAnsi" w:cstheme="majorHAnsi"/>
          <w:bCs/>
          <w:color w:val="111111"/>
          <w:kern w:val="36"/>
          <w:sz w:val="28"/>
          <w:szCs w:val="28"/>
          <w:lang w:val="en-GB" w:eastAsia="en-GB"/>
        </w:rPr>
        <w:t>.</w:t>
      </w:r>
    </w:p>
    <w:p w14:paraId="72BAB1EF" w14:textId="3F3B9371" w:rsidR="00A0475E" w:rsidRDefault="00A0475E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Magnusson, Magnus; </w:t>
      </w:r>
      <w:r>
        <w:rPr>
          <w:rFonts w:asciiTheme="majorHAnsi" w:hAnsiTheme="majorHAnsi"/>
          <w:i/>
          <w:sz w:val="28"/>
          <w:szCs w:val="28"/>
        </w:rPr>
        <w:t>The Vikings</w:t>
      </w:r>
      <w:r>
        <w:rPr>
          <w:rFonts w:asciiTheme="majorHAnsi" w:hAnsiTheme="majorHAnsi"/>
          <w:sz w:val="28"/>
          <w:szCs w:val="28"/>
        </w:rPr>
        <w:t>; The History Press, 2016</w:t>
      </w:r>
      <w:r w:rsidR="000B3214">
        <w:rPr>
          <w:rFonts w:asciiTheme="majorHAnsi" w:hAnsiTheme="majorHAnsi"/>
          <w:sz w:val="28"/>
          <w:szCs w:val="28"/>
        </w:rPr>
        <w:t xml:space="preserve"> (wide-ranging, well-illustrated and very readable account of the Viking Age)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7F4905D2" w14:textId="77777777" w:rsidR="002725A7" w:rsidRDefault="002725A7" w:rsidP="005F6E30">
      <w:pPr>
        <w:rPr>
          <w:rFonts w:asciiTheme="majorHAnsi" w:hAnsiTheme="majorHAnsi"/>
          <w:sz w:val="28"/>
          <w:szCs w:val="28"/>
        </w:rPr>
      </w:pPr>
    </w:p>
    <w:p w14:paraId="2F714DFD" w14:textId="0F25FBDA" w:rsidR="00D81355" w:rsidRPr="00D81355" w:rsidRDefault="00D81355" w:rsidP="005F6E30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Seaver</w:t>
      </w:r>
      <w:proofErr w:type="spellEnd"/>
      <w:r>
        <w:rPr>
          <w:rFonts w:asciiTheme="majorHAnsi" w:hAnsiTheme="majorHAnsi"/>
          <w:sz w:val="28"/>
          <w:szCs w:val="28"/>
        </w:rPr>
        <w:t xml:space="preserve">, Kirsten A.; </w:t>
      </w:r>
      <w:r>
        <w:rPr>
          <w:rFonts w:asciiTheme="majorHAnsi" w:hAnsiTheme="majorHAnsi"/>
          <w:i/>
          <w:sz w:val="28"/>
          <w:szCs w:val="28"/>
        </w:rPr>
        <w:t>The Epic Story of the Great Norse Voyages</w:t>
      </w:r>
      <w:r>
        <w:rPr>
          <w:rFonts w:asciiTheme="majorHAnsi" w:hAnsiTheme="majorHAnsi"/>
          <w:sz w:val="28"/>
          <w:szCs w:val="28"/>
        </w:rPr>
        <w:t>; I. B. Taurus, 2015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28C9B0C3" w14:textId="77777777" w:rsidR="00D81355" w:rsidRDefault="00D81355" w:rsidP="005F6E30">
      <w:pPr>
        <w:rPr>
          <w:rFonts w:asciiTheme="majorHAnsi" w:hAnsiTheme="majorHAnsi"/>
          <w:sz w:val="28"/>
          <w:szCs w:val="28"/>
        </w:rPr>
      </w:pPr>
    </w:p>
    <w:p w14:paraId="5C8EF81D" w14:textId="64A4538C" w:rsidR="002725A7" w:rsidRDefault="002725A7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Williams, Gareth, </w:t>
      </w:r>
      <w:proofErr w:type="spellStart"/>
      <w:r>
        <w:rPr>
          <w:rFonts w:asciiTheme="majorHAnsi" w:hAnsiTheme="majorHAnsi"/>
          <w:sz w:val="28"/>
          <w:szCs w:val="28"/>
        </w:rPr>
        <w:t>Pentz</w:t>
      </w:r>
      <w:proofErr w:type="spellEnd"/>
      <w:r>
        <w:rPr>
          <w:rFonts w:asciiTheme="majorHAnsi" w:hAnsiTheme="majorHAnsi"/>
          <w:sz w:val="28"/>
          <w:szCs w:val="28"/>
        </w:rPr>
        <w:t xml:space="preserve">, Peter and </w:t>
      </w:r>
      <w:proofErr w:type="spellStart"/>
      <w:r>
        <w:rPr>
          <w:rFonts w:asciiTheme="majorHAnsi" w:hAnsiTheme="majorHAnsi"/>
          <w:sz w:val="28"/>
          <w:szCs w:val="28"/>
        </w:rPr>
        <w:t>Wemhoff</w:t>
      </w:r>
      <w:proofErr w:type="spellEnd"/>
      <w:r>
        <w:rPr>
          <w:rFonts w:asciiTheme="majorHAnsi" w:hAnsiTheme="majorHAnsi"/>
          <w:sz w:val="28"/>
          <w:szCs w:val="28"/>
        </w:rPr>
        <w:t xml:space="preserve">, Matthias; </w:t>
      </w:r>
      <w:r>
        <w:rPr>
          <w:rFonts w:asciiTheme="majorHAnsi" w:hAnsiTheme="majorHAnsi"/>
          <w:i/>
          <w:sz w:val="28"/>
          <w:szCs w:val="28"/>
        </w:rPr>
        <w:t>Vikings: life and legend</w:t>
      </w:r>
      <w:r>
        <w:rPr>
          <w:rFonts w:asciiTheme="majorHAnsi" w:hAnsiTheme="majorHAnsi"/>
          <w:sz w:val="28"/>
          <w:szCs w:val="28"/>
        </w:rPr>
        <w:t>; British Museum, 2014</w:t>
      </w:r>
      <w:r w:rsidR="0052752B">
        <w:rPr>
          <w:rFonts w:asciiTheme="majorHAnsi" w:hAnsiTheme="majorHAnsi"/>
          <w:sz w:val="28"/>
          <w:szCs w:val="28"/>
        </w:rPr>
        <w:t xml:space="preserve"> (Published in conjunction with the exhibition in 2014)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73D1511D" w14:textId="77777777" w:rsidR="002725A7" w:rsidRDefault="002725A7" w:rsidP="005F6E30">
      <w:pPr>
        <w:rPr>
          <w:rFonts w:asciiTheme="majorHAnsi" w:hAnsiTheme="majorHAnsi"/>
          <w:sz w:val="28"/>
          <w:szCs w:val="28"/>
        </w:rPr>
      </w:pPr>
    </w:p>
    <w:p w14:paraId="4021CAE8" w14:textId="752341E8" w:rsidR="002725A7" w:rsidRPr="002725A7" w:rsidRDefault="002725A7" w:rsidP="005F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Wilson, David M.; </w:t>
      </w:r>
      <w:r>
        <w:rPr>
          <w:rFonts w:asciiTheme="majorHAnsi" w:hAnsiTheme="majorHAnsi"/>
          <w:i/>
          <w:sz w:val="28"/>
          <w:szCs w:val="28"/>
        </w:rPr>
        <w:t>The Bayeux Tapestry</w:t>
      </w:r>
      <w:r>
        <w:rPr>
          <w:rFonts w:asciiTheme="majorHAnsi" w:hAnsiTheme="majorHAnsi"/>
          <w:sz w:val="28"/>
          <w:szCs w:val="28"/>
        </w:rPr>
        <w:t>; Thames and Hudson, 1985</w:t>
      </w:r>
      <w:r w:rsidR="0052752B">
        <w:rPr>
          <w:rFonts w:asciiTheme="majorHAnsi" w:hAnsiTheme="majorHAnsi"/>
          <w:sz w:val="28"/>
          <w:szCs w:val="28"/>
        </w:rPr>
        <w:t xml:space="preserve"> (A large format scene-by-scene account of this extraordinary piece of work, interpreted by David Wilson, then Director of the British Museum)</w:t>
      </w:r>
      <w:r w:rsidR="009349FC">
        <w:rPr>
          <w:rFonts w:asciiTheme="majorHAnsi" w:hAnsiTheme="majorHAnsi"/>
          <w:sz w:val="28"/>
          <w:szCs w:val="28"/>
        </w:rPr>
        <w:t>.</w:t>
      </w:r>
    </w:p>
    <w:p w14:paraId="6B720C68" w14:textId="77777777" w:rsidR="00A0475E" w:rsidRPr="00A0475E" w:rsidRDefault="00A0475E" w:rsidP="005F6E30">
      <w:pPr>
        <w:rPr>
          <w:rFonts w:asciiTheme="majorHAnsi" w:hAnsiTheme="majorHAnsi"/>
          <w:sz w:val="28"/>
          <w:szCs w:val="28"/>
        </w:rPr>
      </w:pPr>
    </w:p>
    <w:sectPr w:rsidR="00A0475E" w:rsidRPr="00A0475E" w:rsidSect="008B7FBD">
      <w:footerReference w:type="even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DF1B2" w14:textId="77777777" w:rsidR="00225F09" w:rsidRDefault="00225F09" w:rsidP="008B7FBD">
      <w:r>
        <w:separator/>
      </w:r>
    </w:p>
  </w:endnote>
  <w:endnote w:type="continuationSeparator" w:id="0">
    <w:p w14:paraId="5740732E" w14:textId="77777777" w:rsidR="00225F09" w:rsidRDefault="00225F09" w:rsidP="008B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3E35E" w14:textId="77777777" w:rsidR="008B7FBD" w:rsidRDefault="00891DA0" w:rsidP="007302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7F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1668F0" w14:textId="77777777" w:rsidR="008B7FBD" w:rsidRDefault="008B7FBD" w:rsidP="008B7F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DF3AD" w14:textId="77777777" w:rsidR="008B7FBD" w:rsidRDefault="00891DA0" w:rsidP="007302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7F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E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5A0BD1" w14:textId="77777777" w:rsidR="008B7FBD" w:rsidRDefault="008B7FBD" w:rsidP="008B7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C5F48" w14:textId="77777777" w:rsidR="00225F09" w:rsidRDefault="00225F09" w:rsidP="008B7FBD">
      <w:r>
        <w:separator/>
      </w:r>
    </w:p>
  </w:footnote>
  <w:footnote w:type="continuationSeparator" w:id="0">
    <w:p w14:paraId="6AACC3A0" w14:textId="77777777" w:rsidR="00225F09" w:rsidRDefault="00225F09" w:rsidP="008B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D2"/>
    <w:rsid w:val="000B3214"/>
    <w:rsid w:val="00104AB5"/>
    <w:rsid w:val="00155DD2"/>
    <w:rsid w:val="00225F09"/>
    <w:rsid w:val="002725A7"/>
    <w:rsid w:val="004E4728"/>
    <w:rsid w:val="0052752B"/>
    <w:rsid w:val="005303C1"/>
    <w:rsid w:val="00554D23"/>
    <w:rsid w:val="005F6E30"/>
    <w:rsid w:val="0060701A"/>
    <w:rsid w:val="00702CBA"/>
    <w:rsid w:val="00864DDD"/>
    <w:rsid w:val="00891DA0"/>
    <w:rsid w:val="008A6981"/>
    <w:rsid w:val="008B7FBD"/>
    <w:rsid w:val="009349FC"/>
    <w:rsid w:val="009C0E37"/>
    <w:rsid w:val="009C1E9A"/>
    <w:rsid w:val="00A0475E"/>
    <w:rsid w:val="00A06CE5"/>
    <w:rsid w:val="00A26956"/>
    <w:rsid w:val="00B14DAE"/>
    <w:rsid w:val="00C546F7"/>
    <w:rsid w:val="00D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64329"/>
  <w15:docId w15:val="{511FD1D5-E9B7-3140-BB2A-6A64A028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DA0"/>
  </w:style>
  <w:style w:type="paragraph" w:styleId="Heading1">
    <w:name w:val="heading 1"/>
    <w:basedOn w:val="Normal"/>
    <w:link w:val="Heading1Char"/>
    <w:uiPriority w:val="9"/>
    <w:qFormat/>
    <w:rsid w:val="008A69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7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FBD"/>
  </w:style>
  <w:style w:type="character" w:styleId="PageNumber">
    <w:name w:val="page number"/>
    <w:basedOn w:val="DefaultParagraphFont"/>
    <w:uiPriority w:val="99"/>
    <w:semiHidden/>
    <w:unhideWhenUsed/>
    <w:rsid w:val="008B7FBD"/>
  </w:style>
  <w:style w:type="character" w:customStyle="1" w:styleId="Heading1Char">
    <w:name w:val="Heading 1 Char"/>
    <w:basedOn w:val="DefaultParagraphFont"/>
    <w:link w:val="Heading1"/>
    <w:uiPriority w:val="9"/>
    <w:rsid w:val="008A698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-size-extra-large">
    <w:name w:val="a-size-extra-large"/>
    <w:basedOn w:val="DefaultParagraphFont"/>
    <w:rsid w:val="008A6981"/>
  </w:style>
  <w:style w:type="character" w:customStyle="1" w:styleId="a-size-large">
    <w:name w:val="a-size-large"/>
    <w:basedOn w:val="DefaultParagraphFont"/>
    <w:rsid w:val="008A6981"/>
  </w:style>
  <w:style w:type="character" w:styleId="Hyperlink">
    <w:name w:val="Hyperlink"/>
    <w:basedOn w:val="DefaultParagraphFont"/>
    <w:uiPriority w:val="99"/>
    <w:unhideWhenUsed/>
    <w:rsid w:val="00D81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Magnusson, Magnus and Pálsson, Hermann (trans.); King Harald's Saga: Harald Hard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Dawson</dc:creator>
  <cp:lastModifiedBy>James Prismall</cp:lastModifiedBy>
  <cp:revision>3</cp:revision>
  <cp:lastPrinted>2020-06-03T10:38:00Z</cp:lastPrinted>
  <dcterms:created xsi:type="dcterms:W3CDTF">2020-06-10T09:54:00Z</dcterms:created>
  <dcterms:modified xsi:type="dcterms:W3CDTF">2020-06-10T13:19:00Z</dcterms:modified>
</cp:coreProperties>
</file>